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hint="eastAsia" w:ascii="Arial" w:hAnsi="Arial" w:cs="Arial"/>
          <w:b/>
          <w:sz w:val="24"/>
        </w:rPr>
        <w:t xml:space="preserve">3GPP TSG-RAN WG4 Meeting </w:t>
      </w:r>
      <w:r>
        <w:rPr>
          <w:rFonts w:ascii="Arial" w:hAnsi="Arial" w:cs="Arial"/>
          <w:b/>
          <w:sz w:val="24"/>
          <w:szCs w:val="24"/>
        </w:rPr>
        <w:t>#</w:t>
      </w:r>
      <w:r>
        <w:rPr>
          <w:rFonts w:ascii="Arial" w:hAnsi="Arial" w:cs="Arial"/>
        </w:rPr>
        <w:t xml:space="preserve"> </w:t>
      </w:r>
      <w:r>
        <w:rPr>
          <w:rFonts w:ascii="Arial" w:hAnsi="Arial" w:cs="Arial"/>
          <w:b/>
          <w:sz w:val="24"/>
          <w:szCs w:val="24"/>
        </w:rPr>
        <w:t>102-e</w:t>
      </w:r>
      <w:r>
        <w:rPr>
          <w:rFonts w:ascii="Arial" w:hAnsi="Arial" w:eastAsia="MS Mincho"/>
          <w:b/>
          <w:sz w:val="24"/>
        </w:rPr>
        <w:tab/>
      </w:r>
      <w:r>
        <w:rPr>
          <w:rFonts w:hint="eastAsia" w:ascii="Arial" w:hAnsi="Arial"/>
          <w:b/>
          <w:sz w:val="24"/>
          <w:lang w:eastAsia="zh-CN"/>
        </w:rPr>
        <w:t>R4-2204433</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color w:val="auto"/>
          <w:sz w:val="24"/>
          <w:lang w:eastAsia="zh-CN"/>
        </w:rPr>
        <w:t>Electronic Meeting, February 21 – March 3, 2022</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MS Mincho"/>
          <w:b/>
          <w:sz w:val="24"/>
          <w:lang w:eastAsia="zh-CN"/>
        </w:rPr>
        <w:t>Discussion on timing issues for simultaneous operation of IAB</w:t>
      </w:r>
    </w:p>
    <w:p>
      <w:pPr>
        <w:pStyle w:val="14"/>
        <w:tabs>
          <w:tab w:val="left" w:pos="1800"/>
          <w:tab w:val="left" w:pos="3825"/>
          <w:tab w:val="clear" w:pos="4536"/>
          <w:tab w:val="clear" w:pos="9072"/>
        </w:tabs>
        <w:spacing w:after="60"/>
        <w:jc w:val="both"/>
        <w:rPr>
          <w:rFonts w:eastAsia="宋体"/>
          <w:sz w:val="24"/>
          <w:lang w:val="en-US" w:eastAsia="zh-CN"/>
        </w:rPr>
      </w:pPr>
      <w:r>
        <w:rPr>
          <w:sz w:val="24"/>
          <w:lang w:val="sv-SE"/>
        </w:rPr>
        <w:t>Agenda Item:</w:t>
      </w:r>
      <w:r>
        <w:rPr>
          <w:sz w:val="24"/>
          <w:lang w:val="sv-SE"/>
        </w:rPr>
        <w:tab/>
      </w:r>
      <w:r>
        <w:rPr>
          <w:rFonts w:hint="eastAsia" w:eastAsia="宋体"/>
          <w:color w:val="auto"/>
          <w:sz w:val="24"/>
          <w:lang w:val="en-US" w:eastAsia="zh-CN"/>
        </w:rPr>
        <w:t>10.17.2.2</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the analysis on the issue of timing for simultaneous operation between child link and parent link is provided.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Discussion</w:t>
      </w:r>
    </w:p>
    <w:p>
      <w:pPr>
        <w:pStyle w:val="29"/>
        <w:ind w:firstLine="0" w:firstLineChars="0"/>
        <w:rPr>
          <w:rFonts w:ascii="Times New Roman" w:hAnsi="Times New Roman"/>
          <w:bCs/>
          <w:kern w:val="0"/>
          <w:sz w:val="20"/>
          <w:szCs w:val="20"/>
        </w:rPr>
      </w:pPr>
      <w:r>
        <w:rPr>
          <w:rFonts w:hint="eastAsia" w:ascii="Times New Roman" w:hAnsi="Times New Roman"/>
          <w:bCs/>
          <w:kern w:val="0"/>
          <w:sz w:val="20"/>
          <w:szCs w:val="20"/>
        </w:rPr>
        <w:t>In RAN4 #101-</w:t>
      </w:r>
      <w:r>
        <w:rPr>
          <w:rFonts w:hint="eastAsia" w:ascii="Times New Roman" w:hAnsi="Times New Roman"/>
          <w:bCs/>
          <w:kern w:val="0"/>
          <w:sz w:val="20"/>
          <w:szCs w:val="20"/>
          <w:lang w:val="en-US" w:eastAsia="zh-CN"/>
        </w:rPr>
        <w:t>bis-</w:t>
      </w:r>
      <w:r>
        <w:rPr>
          <w:rFonts w:hint="eastAsia" w:ascii="Times New Roman" w:hAnsi="Times New Roman"/>
          <w:bCs/>
          <w:kern w:val="0"/>
          <w:sz w:val="20"/>
          <w:szCs w:val="20"/>
        </w:rPr>
        <w:t>e meeting, issues of timing</w:t>
      </w:r>
      <w:r>
        <w:rPr>
          <w:rFonts w:hint="eastAsia" w:ascii="Times New Roman" w:hAnsi="Times New Roman"/>
          <w:bCs/>
          <w:kern w:val="0"/>
          <w:sz w:val="20"/>
          <w:szCs w:val="20"/>
          <w:lang w:val="en-US" w:eastAsia="zh-CN"/>
        </w:rPr>
        <w:t xml:space="preserve"> </w:t>
      </w:r>
      <w:r>
        <w:rPr>
          <w:rFonts w:hint="eastAsia" w:ascii="Times New Roman" w:hAnsi="Times New Roman"/>
          <w:bCs/>
          <w:kern w:val="0"/>
          <w:sz w:val="20"/>
          <w:szCs w:val="20"/>
        </w:rPr>
        <w:t>for simultaneous operation were identified</w:t>
      </w:r>
      <w:r>
        <w:rPr>
          <w:rFonts w:hint="eastAsia" w:ascii="Times New Roman" w:hAnsi="Times New Roman"/>
          <w:bCs/>
          <w:kern w:val="0"/>
          <w:sz w:val="20"/>
          <w:szCs w:val="20"/>
          <w:vertAlign w:val="superscript"/>
        </w:rPr>
        <w:t xml:space="preserve">[1] </w:t>
      </w:r>
      <w:r>
        <w:rPr>
          <w:rFonts w:hint="eastAsia" w:ascii="Times New Roman" w:hAnsi="Times New Roman"/>
          <w:bCs/>
          <w:kern w:val="0"/>
          <w:sz w:val="20"/>
          <w:szCs w:val="20"/>
        </w:rPr>
        <w:t>as following: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Timing error between intra-node MT TX and DU TX for case#6</w:t>
            </w:r>
          </w:p>
          <w:p>
            <w:pPr>
              <w:pStyle w:val="29"/>
              <w:keepNext w:val="0"/>
              <w:keepLines w:val="0"/>
              <w:pageBreakBefore w:val="0"/>
              <w:kinsoku/>
              <w:wordWrap/>
              <w:overflowPunct/>
              <w:topLinePunct w:val="0"/>
              <w:autoSpaceDE/>
              <w:autoSpaceDN/>
              <w:bidi w:val="0"/>
              <w:adjustRightInd w:val="0"/>
              <w:snapToGrid w:val="0"/>
              <w:spacing w:after="0" w:line="240" w:lineRule="auto"/>
              <w:ind w:left="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Candidate options:</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1: To specify TAE between IAB-MT and IAB-DU in timing case #6 </w:t>
            </w:r>
          </w:p>
          <w:p>
            <w:pPr>
              <w:pStyle w:val="29"/>
              <w:keepNext w:val="0"/>
              <w:keepLines w:val="0"/>
              <w:pageBreakBefore w:val="0"/>
              <w:numPr>
                <w:ilvl w:val="2"/>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requirement value is min (3us , 4.69 / (SCS/15 kHz) µs).</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No TAE between IAB-MT and IAB-DU</w:t>
            </w:r>
          </w:p>
          <w:p>
            <w:pPr>
              <w:pStyle w:val="29"/>
              <w:keepNext w:val="0"/>
              <w:keepLines w:val="0"/>
              <w:pageBreakBefore w:val="0"/>
              <w:kinsoku/>
              <w:wordWrap/>
              <w:overflowPunct/>
              <w:topLinePunct w:val="0"/>
              <w:autoSpaceDE/>
              <w:autoSpaceDN/>
              <w:bidi w:val="0"/>
              <w:adjustRightInd w:val="0"/>
              <w:snapToGrid w:val="0"/>
              <w:spacing w:after="0" w:line="240" w:lineRule="auto"/>
              <w:ind w:left="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Agreement: </w:t>
            </w:r>
          </w:p>
          <w:p>
            <w:pPr>
              <w:pStyle w:val="29"/>
              <w:keepNext w:val="0"/>
              <w:keepLines w:val="0"/>
              <w:pageBreakBefore w:val="0"/>
              <w:numPr>
                <w:ilvl w:val="0"/>
                <w:numId w:val="4"/>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RAN4 will make final decision on February RAN4 meeting.  </w:t>
            </w:r>
          </w:p>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Timing error between parent IAB DU and Child IAB for case#6</w:t>
            </w:r>
          </w:p>
          <w:p>
            <w:pPr>
              <w:keepNext w:val="0"/>
              <w:keepLines w:val="0"/>
              <w:pageBreakBefore w:val="0"/>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Agreement:</w:t>
            </w:r>
          </w:p>
          <w:p>
            <w:pPr>
              <w:pStyle w:val="29"/>
              <w:keepNext w:val="0"/>
              <w:keepLines w:val="0"/>
              <w:pageBreakBefore w:val="0"/>
              <w:numPr>
                <w:ilvl w:val="0"/>
                <w:numId w:val="5"/>
              </w:numPr>
              <w:kinsoku/>
              <w:wordWrap/>
              <w:overflowPunct/>
              <w:topLinePunct w:val="0"/>
              <w:autoSpaceDE/>
              <w:autoSpaceDN/>
              <w:bidi w:val="0"/>
              <w:adjustRightInd w:val="0"/>
              <w:snapToGrid w:val="0"/>
              <w:spacing w:after="0" w:line="240" w:lineRule="auto"/>
              <w:textAlignment w:val="auto"/>
              <w:rPr>
                <w:rFonts w:ascii="Times New Roman" w:hAnsi="Times New Roman"/>
                <w:bCs/>
                <w:kern w:val="0"/>
                <w:sz w:val="20"/>
                <w:szCs w:val="20"/>
              </w:rPr>
            </w:pPr>
            <w:r>
              <w:rPr>
                <w:rFonts w:hint="default" w:ascii="Times New Roman" w:hAnsi="Times New Roman" w:cs="Times New Roman"/>
                <w:sz w:val="20"/>
                <w:szCs w:val="20"/>
                <w:lang w:eastAsia="zh-CN"/>
              </w:rPr>
              <w:t xml:space="preserve">This is out of RF scope. No specific requirements will be specified from RF requirements aspect. </w:t>
            </w:r>
          </w:p>
        </w:tc>
      </w:tr>
    </w:tbl>
    <w:p>
      <w:pPr>
        <w:pStyle w:val="29"/>
        <w:suppressAutoHyphens/>
        <w:adjustRightInd w:val="0"/>
        <w:snapToGrid w:val="0"/>
        <w:spacing w:beforeLines="50" w:after="0" w:line="240" w:lineRule="auto"/>
        <w:ind w:firstLine="0" w:firstLineChars="0"/>
        <w:rPr>
          <w:rFonts w:ascii="Times New Roman" w:hAnsi="Times New Roman"/>
          <w:bCs/>
          <w:kern w:val="0"/>
          <w:sz w:val="20"/>
          <w:szCs w:val="20"/>
        </w:rPr>
      </w:pPr>
      <w:r>
        <w:rPr>
          <w:rFonts w:hint="eastAsia" w:ascii="Times New Roman" w:hAnsi="Times New Roman"/>
          <w:bCs/>
          <w:kern w:val="0"/>
          <w:sz w:val="20"/>
          <w:szCs w:val="20"/>
        </w:rPr>
        <w:t xml:space="preserve">The term of timing error tolerance between the parent IAB-DU node and child IAB-MT need to be clarified. In our understanding, the timing error tolerance </w:t>
      </w:r>
      <w:r>
        <w:rPr>
          <w:rFonts w:hint="eastAsia" w:ascii="Times New Roman" w:hAnsi="Times New Roman"/>
          <w:bCs/>
          <w:kern w:val="0"/>
          <w:sz w:val="20"/>
          <w:szCs w:val="20"/>
          <w:lang w:val="en-US" w:eastAsia="zh-CN"/>
        </w:rPr>
        <w:t xml:space="preserve">is </w:t>
      </w:r>
      <w:r>
        <w:rPr>
          <w:rFonts w:hint="eastAsia" w:ascii="Times New Roman" w:hAnsi="Times New Roman"/>
          <w:bCs/>
          <w:kern w:val="0"/>
          <w:sz w:val="20"/>
          <w:szCs w:val="20"/>
        </w:rPr>
        <w:t xml:space="preserve">the timing uncertainty </w:t>
      </w:r>
      <w:r>
        <w:rPr>
          <w:rFonts w:hint="eastAsia" w:ascii="Times New Roman" w:hAnsi="Times New Roman"/>
          <w:bCs/>
          <w:kern w:val="0"/>
          <w:sz w:val="20"/>
          <w:szCs w:val="20"/>
          <w:lang w:val="en-US" w:eastAsia="zh-CN"/>
        </w:rPr>
        <w:t xml:space="preserve">that parent </w:t>
      </w:r>
      <w:r>
        <w:rPr>
          <w:rFonts w:hint="eastAsia" w:ascii="Times New Roman" w:hAnsi="Times New Roman"/>
          <w:bCs/>
          <w:kern w:val="0"/>
          <w:sz w:val="20"/>
          <w:szCs w:val="20"/>
        </w:rPr>
        <w:t>IAB-DU UL Rx can tolerate</w:t>
      </w:r>
      <w:r>
        <w:rPr>
          <w:rFonts w:hint="eastAsia" w:ascii="Times New Roman" w:hAnsi="Times New Roman"/>
          <w:bCs/>
          <w:kern w:val="0"/>
          <w:sz w:val="20"/>
          <w:szCs w:val="20"/>
          <w:lang w:val="en-US" w:eastAsia="zh-CN"/>
        </w:rPr>
        <w:t xml:space="preserve"> when the child IAB node operates in case#6 timing mode</w:t>
      </w:r>
      <w:r>
        <w:rPr>
          <w:rFonts w:hint="eastAsia" w:ascii="Times New Roman" w:hAnsi="Times New Roman"/>
          <w:bCs/>
          <w:kern w:val="0"/>
          <w:sz w:val="20"/>
          <w:szCs w:val="20"/>
        </w:rPr>
        <w:t>.</w:t>
      </w:r>
    </w:p>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rPr>
      </w:pPr>
      <w:r>
        <w:rPr>
          <w:rFonts w:hint="eastAsia" w:ascii="Times New Roman" w:hAnsi="Times New Roman"/>
          <w:bCs/>
          <w:kern w:val="0"/>
          <w:sz w:val="20"/>
          <w:szCs w:val="20"/>
        </w:rPr>
        <w:t xml:space="preserve">When </w:t>
      </w:r>
      <w:r>
        <w:rPr>
          <w:rFonts w:hint="eastAsia" w:ascii="Times New Roman" w:hAnsi="Times New Roman"/>
          <w:bCs/>
          <w:kern w:val="0"/>
          <w:sz w:val="20"/>
          <w:szCs w:val="20"/>
          <w:lang w:val="en-US" w:eastAsia="zh-CN"/>
        </w:rPr>
        <w:t xml:space="preserve">a child </w:t>
      </w:r>
      <w:r>
        <w:rPr>
          <w:rFonts w:hint="eastAsia" w:ascii="Times New Roman" w:hAnsi="Times New Roman"/>
          <w:bCs/>
          <w:kern w:val="0"/>
          <w:sz w:val="20"/>
          <w:szCs w:val="20"/>
        </w:rPr>
        <w:t xml:space="preserve">IAB node operates in case-1 or case-7 timing mode, the parent node can control the UL timing of its child MT. When </w:t>
      </w:r>
      <w:r>
        <w:rPr>
          <w:rFonts w:hint="eastAsia" w:ascii="Times New Roman" w:hAnsi="Times New Roman"/>
          <w:bCs/>
          <w:kern w:val="0"/>
          <w:sz w:val="20"/>
          <w:szCs w:val="20"/>
          <w:lang w:val="en-US" w:eastAsia="zh-CN"/>
        </w:rPr>
        <w:t xml:space="preserve">a child </w:t>
      </w:r>
      <w:r>
        <w:rPr>
          <w:rFonts w:hint="eastAsia" w:ascii="Times New Roman" w:hAnsi="Times New Roman"/>
          <w:bCs/>
          <w:kern w:val="0"/>
          <w:sz w:val="20"/>
          <w:szCs w:val="20"/>
        </w:rPr>
        <w:t xml:space="preserve">IAB node operates in case-6 timing mode, the parent node will lose the UL timing control of its child MT. </w:t>
      </w:r>
      <w:r>
        <w:rPr>
          <w:rFonts w:hint="eastAsia" w:ascii="Times New Roman" w:hAnsi="Times New Roman"/>
          <w:bCs/>
          <w:kern w:val="0"/>
          <w:sz w:val="20"/>
          <w:szCs w:val="20"/>
          <w:lang w:val="en-US" w:eastAsia="zh-CN"/>
        </w:rPr>
        <w:t>W</w:t>
      </w:r>
      <w:r>
        <w:rPr>
          <w:rFonts w:ascii="Times New Roman" w:hAnsi="Times New Roman"/>
          <w:bCs/>
          <w:kern w:val="0"/>
          <w:sz w:val="20"/>
          <w:szCs w:val="20"/>
        </w:rPr>
        <w:t>hen</w:t>
      </w:r>
      <w:r>
        <w:rPr>
          <w:rFonts w:hint="eastAsia" w:ascii="Times New Roman" w:hAnsi="Times New Roman"/>
          <w:bCs/>
          <w:kern w:val="0"/>
          <w:sz w:val="20"/>
          <w:szCs w:val="20"/>
          <w:lang w:val="en-US" w:eastAsia="zh-CN"/>
        </w:rPr>
        <w:t xml:space="preserve"> child </w:t>
      </w:r>
      <w:r>
        <w:rPr>
          <w:rFonts w:ascii="Times New Roman" w:hAnsi="Times New Roman"/>
          <w:bCs/>
          <w:kern w:val="0"/>
          <w:sz w:val="20"/>
          <w:szCs w:val="20"/>
        </w:rPr>
        <w:t xml:space="preserve">IAB </w:t>
      </w:r>
      <w:r>
        <w:rPr>
          <w:rFonts w:hint="eastAsia" w:ascii="Times New Roman" w:hAnsi="Times New Roman"/>
          <w:bCs/>
          <w:kern w:val="0"/>
          <w:sz w:val="20"/>
          <w:szCs w:val="20"/>
          <w:lang w:val="en-US" w:eastAsia="zh-CN"/>
        </w:rPr>
        <w:t xml:space="preserve">node </w:t>
      </w:r>
      <w:r>
        <w:rPr>
          <w:rFonts w:ascii="Times New Roman" w:hAnsi="Times New Roman"/>
          <w:bCs/>
          <w:kern w:val="0"/>
          <w:sz w:val="20"/>
          <w:szCs w:val="20"/>
        </w:rPr>
        <w:t xml:space="preserve">operates </w:t>
      </w:r>
      <w:r>
        <w:rPr>
          <w:rFonts w:hint="eastAsia" w:ascii="Times New Roman" w:hAnsi="Times New Roman"/>
          <w:bCs/>
          <w:kern w:val="0"/>
          <w:sz w:val="20"/>
          <w:szCs w:val="20"/>
        </w:rPr>
        <w:t xml:space="preserve">in </w:t>
      </w:r>
      <w:r>
        <w:rPr>
          <w:rFonts w:ascii="Times New Roman" w:hAnsi="Times New Roman"/>
          <w:bCs/>
          <w:kern w:val="0"/>
          <w:sz w:val="20"/>
          <w:szCs w:val="20"/>
        </w:rPr>
        <w:t>case 6 timing</w:t>
      </w:r>
      <w:r>
        <w:rPr>
          <w:rFonts w:hint="eastAsia" w:ascii="Times New Roman" w:hAnsi="Times New Roman"/>
          <w:bCs/>
          <w:kern w:val="0"/>
          <w:sz w:val="20"/>
          <w:szCs w:val="20"/>
        </w:rPr>
        <w:t xml:space="preserve"> mode</w:t>
      </w:r>
      <w:r>
        <w:rPr>
          <w:rFonts w:ascii="Times New Roman" w:hAnsi="Times New Roman"/>
          <w:bCs/>
          <w:kern w:val="0"/>
          <w:sz w:val="20"/>
          <w:szCs w:val="20"/>
        </w:rPr>
        <w:t xml:space="preserve">, </w:t>
      </w:r>
      <w:r>
        <w:rPr>
          <w:rFonts w:hint="eastAsia" w:ascii="Times New Roman" w:hAnsi="Times New Roman"/>
          <w:bCs/>
          <w:kern w:val="0"/>
          <w:sz w:val="20"/>
          <w:szCs w:val="20"/>
          <w:lang w:val="en-US" w:eastAsia="zh-CN"/>
        </w:rPr>
        <w:t xml:space="preserve">the </w:t>
      </w:r>
      <w:r>
        <w:rPr>
          <w:rFonts w:ascii="Times New Roman" w:hAnsi="Times New Roman"/>
          <w:bCs/>
          <w:kern w:val="0"/>
          <w:sz w:val="20"/>
          <w:szCs w:val="20"/>
        </w:rPr>
        <w:t>parent node</w:t>
      </w:r>
      <w:r>
        <w:rPr>
          <w:rFonts w:hint="eastAsia" w:ascii="Times New Roman" w:hAnsi="Times New Roman"/>
          <w:bCs/>
          <w:kern w:val="0"/>
          <w:sz w:val="20"/>
          <w:szCs w:val="20"/>
          <w:lang w:val="en-US" w:eastAsia="zh-CN"/>
        </w:rPr>
        <w:t xml:space="preserve"> </w:t>
      </w:r>
      <w:r>
        <w:rPr>
          <w:rFonts w:ascii="Times New Roman" w:hAnsi="Times New Roman"/>
          <w:bCs/>
          <w:kern w:val="0"/>
          <w:sz w:val="20"/>
          <w:szCs w:val="20"/>
        </w:rPr>
        <w:t xml:space="preserve">will assume the MT UL Tx timing of its child IAB node is aligned with </w:t>
      </w:r>
      <w:r>
        <w:rPr>
          <w:rFonts w:hint="eastAsia" w:ascii="Times New Roman" w:hAnsi="Times New Roman"/>
          <w:bCs/>
          <w:kern w:val="0"/>
          <w:sz w:val="20"/>
          <w:szCs w:val="20"/>
          <w:lang w:val="en-US" w:eastAsia="zh-CN"/>
        </w:rPr>
        <w:t xml:space="preserve">its </w:t>
      </w:r>
      <w:r>
        <w:rPr>
          <w:rFonts w:ascii="Times New Roman" w:hAnsi="Times New Roman"/>
          <w:bCs/>
          <w:kern w:val="0"/>
          <w:sz w:val="20"/>
          <w:szCs w:val="20"/>
        </w:rPr>
        <w:t xml:space="preserve">collocated DU DL Tx timing thus the </w:t>
      </w:r>
      <w:r>
        <w:rPr>
          <w:rFonts w:hint="eastAsia" w:ascii="Times New Roman" w:hAnsi="Times New Roman"/>
          <w:bCs/>
          <w:kern w:val="0"/>
          <w:sz w:val="20"/>
          <w:szCs w:val="20"/>
        </w:rPr>
        <w:t xml:space="preserve">DL Tx timing difference between parent DU and its child node DU will put impact on the parent DU </w:t>
      </w:r>
      <w:r>
        <w:rPr>
          <w:rFonts w:hint="eastAsia" w:ascii="Times New Roman" w:hAnsi="Times New Roman"/>
          <w:bCs/>
          <w:kern w:val="0"/>
          <w:sz w:val="20"/>
          <w:szCs w:val="20"/>
          <w:lang w:val="en-US" w:eastAsia="zh-CN"/>
        </w:rPr>
        <w:t xml:space="preserve">UL </w:t>
      </w:r>
      <w:r>
        <w:rPr>
          <w:rFonts w:hint="eastAsia" w:ascii="Times New Roman" w:hAnsi="Times New Roman"/>
          <w:bCs/>
          <w:kern w:val="0"/>
          <w:sz w:val="20"/>
          <w:szCs w:val="20"/>
        </w:rPr>
        <w:t>Rx timing</w:t>
      </w:r>
      <w:r>
        <w:rPr>
          <w:rFonts w:ascii="Times New Roman" w:hAnsi="Times New Roman"/>
          <w:bCs/>
          <w:kern w:val="0"/>
          <w:sz w:val="20"/>
          <w:szCs w:val="20"/>
        </w:rPr>
        <w:t>.</w:t>
      </w:r>
      <w:r>
        <w:rPr>
          <w:rFonts w:hint="eastAsia" w:ascii="Times New Roman" w:hAnsi="Times New Roman"/>
          <w:bCs/>
          <w:kern w:val="0"/>
          <w:sz w:val="20"/>
          <w:szCs w:val="20"/>
          <w:lang w:val="en-US" w:eastAsia="zh-CN"/>
        </w:rPr>
        <w:t xml:space="preserve"> </w:t>
      </w:r>
      <w:r>
        <w:rPr>
          <w:rFonts w:hint="eastAsia" w:ascii="Times New Roman" w:hAnsi="Times New Roman"/>
          <w:bCs/>
          <w:kern w:val="0"/>
          <w:sz w:val="20"/>
          <w:szCs w:val="20"/>
        </w:rPr>
        <w:t>The timing difference is depicted as figure 1.</w:t>
      </w:r>
    </w:p>
    <w:p>
      <w:pPr>
        <w:pStyle w:val="29"/>
        <w:suppressAutoHyphens/>
        <w:adjustRightInd w:val="0"/>
        <w:snapToGrid w:val="0"/>
        <w:spacing w:beforeLines="50" w:after="0" w:line="240" w:lineRule="auto"/>
        <w:ind w:firstLine="0" w:firstLineChars="0"/>
        <w:jc w:val="center"/>
      </w:pPr>
      <w:r>
        <w:object>
          <v:shape id="_x0000_i1025" o:spt="75" type="#_x0000_t75" style="height:173pt;width:283.7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pStyle w:val="29"/>
        <w:suppressAutoHyphens/>
        <w:adjustRightInd w:val="0"/>
        <w:snapToGrid w:val="0"/>
        <w:spacing w:beforeLines="50" w:after="0" w:line="240" w:lineRule="auto"/>
        <w:ind w:firstLine="0" w:firstLineChars="0"/>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Figure 1 timing difference factors between parent node and child node</w:t>
      </w:r>
    </w:p>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lang w:val="en-US" w:eastAsia="zh-CN"/>
        </w:rPr>
      </w:pPr>
      <w:r>
        <w:rPr>
          <w:rFonts w:hint="eastAsia" w:ascii="Times New Roman" w:hAnsi="Times New Roman"/>
          <w:b w:val="0"/>
          <w:bCs/>
          <w:sz w:val="20"/>
          <w:szCs w:val="20"/>
          <w:lang w:val="en-US" w:eastAsia="zh-CN"/>
        </w:rPr>
        <w:t xml:space="preserve">From figure 1 we can find that 2 Tes will put impacts on UL Rx timing </w:t>
      </w:r>
      <w:r>
        <w:rPr>
          <w:rFonts w:hint="eastAsia" w:ascii="Times New Roman" w:hAnsi="Times New Roman"/>
          <w:bCs/>
          <w:kern w:val="0"/>
          <w:sz w:val="20"/>
          <w:szCs w:val="20"/>
        </w:rPr>
        <w:t>uncertainty</w:t>
      </w:r>
      <w:r>
        <w:rPr>
          <w:rFonts w:hint="eastAsia" w:ascii="Times New Roman" w:hAnsi="Times New Roman"/>
          <w:bCs/>
          <w:kern w:val="0"/>
          <w:sz w:val="20"/>
          <w:szCs w:val="20"/>
          <w:lang w:val="en-US" w:eastAsia="zh-CN"/>
        </w:rPr>
        <w:t>. Te1 in the figure is the timing uncertainty between MT Tx timing and the co-located DU Tx timing, Te2 is the timing uncertainty between parent DU Tx timing and child DU Tx timing.</w:t>
      </w:r>
    </w:p>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 xml:space="preserve">With regard to Te2, it was agreed that this is out of RF scope and no specific requirements will be specified from RF requirements aspect. While RRM session did not take UL Rx timing into consideration when discussing timing requirement. </w:t>
      </w:r>
    </w:p>
    <w:p>
      <w:pPr>
        <w:pStyle w:val="29"/>
        <w:ind w:firstLine="0" w:firstLineChars="0"/>
        <w:rPr>
          <w:rFonts w:hint="default" w:ascii="Times New Roman" w:hAnsi="Times New Roman"/>
          <w:bCs/>
          <w:kern w:val="0"/>
          <w:sz w:val="20"/>
          <w:szCs w:val="20"/>
          <w:lang w:val="en-US" w:eastAsia="zh-CN"/>
        </w:rPr>
      </w:pPr>
      <w:r>
        <w:rPr>
          <w:rFonts w:hint="eastAsia" w:ascii="Times New Roman" w:hAnsi="Times New Roman"/>
          <w:b/>
          <w:sz w:val="20"/>
          <w:szCs w:val="20"/>
        </w:rPr>
        <w:t>Observation</w:t>
      </w:r>
      <w:r>
        <w:rPr>
          <w:rFonts w:hint="eastAsia" w:ascii="Times New Roman" w:hAnsi="Times New Roman"/>
          <w:b/>
          <w:sz w:val="20"/>
          <w:szCs w:val="20"/>
          <w:lang w:val="en-US" w:eastAsia="zh-CN"/>
        </w:rPr>
        <w:t xml:space="preserve"> 1</w:t>
      </w:r>
      <w:r>
        <w:rPr>
          <w:rFonts w:ascii="Times New Roman" w:hAnsi="Times New Roman"/>
          <w:b/>
          <w:sz w:val="20"/>
          <w:szCs w:val="20"/>
        </w:rPr>
        <w:t>:</w:t>
      </w:r>
      <w:r>
        <w:rPr>
          <w:rFonts w:hint="eastAsia" w:ascii="Times New Roman" w:hAnsi="Times New Roman"/>
          <w:b/>
          <w:sz w:val="20"/>
          <w:szCs w:val="20"/>
          <w:lang w:val="en-US" w:eastAsia="zh-CN"/>
        </w:rPr>
        <w:t xml:space="preserve"> In case#6 timing mode, the UL Rx timing of the parent node will not be guaranteed when the Te between parent node and its child IAB node is not defined</w:t>
      </w:r>
      <w:r>
        <w:rPr>
          <w:rFonts w:ascii="Times New Roman" w:hAnsi="Times New Roman"/>
          <w:b/>
          <w:sz w:val="20"/>
          <w:szCs w:val="20"/>
        </w:rPr>
        <w:t>.</w:t>
      </w:r>
    </w:p>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T</w:t>
      </w:r>
      <w:r>
        <w:rPr>
          <w:rFonts w:ascii="Times New Roman" w:hAnsi="Times New Roman"/>
          <w:bCs/>
          <w:kern w:val="0"/>
          <w:sz w:val="20"/>
          <w:szCs w:val="20"/>
        </w:rPr>
        <w:t>he CP duration for FR2 120kHz SCS is about 0.6us thus</w:t>
      </w:r>
      <w:r>
        <w:rPr>
          <w:rFonts w:hint="eastAsia" w:ascii="Times New Roman" w:hAnsi="Times New Roman"/>
          <w:bCs/>
          <w:kern w:val="0"/>
          <w:sz w:val="20"/>
          <w:szCs w:val="20"/>
          <w:lang w:val="en-US" w:eastAsia="zh-CN"/>
        </w:rPr>
        <w:t xml:space="preserve"> a reasonable timing tolerance for UL Rx timing </w:t>
      </w:r>
      <w:bookmarkStart w:id="0" w:name="_GoBack"/>
      <w:bookmarkEnd w:id="0"/>
      <w:r>
        <w:rPr>
          <w:rFonts w:hint="eastAsia" w:ascii="Times New Roman" w:hAnsi="Times New Roman"/>
          <w:bCs/>
          <w:kern w:val="0"/>
          <w:sz w:val="20"/>
          <w:szCs w:val="20"/>
          <w:lang w:val="en-US" w:eastAsia="zh-CN"/>
        </w:rPr>
        <w:t>is about the CP duration which is listed as sub-bullet of option 1 in the WF.</w:t>
      </w:r>
    </w:p>
    <w:p>
      <w:pPr>
        <w:pStyle w:val="29"/>
        <w:suppressAutoHyphens/>
        <w:adjustRightInd w:val="0"/>
        <w:snapToGrid w:val="0"/>
        <w:spacing w:beforeLines="50" w:after="0" w:line="240" w:lineRule="auto"/>
        <w:ind w:firstLine="0" w:firstLineChars="0"/>
        <w:rPr>
          <w:rFonts w:hint="default" w:ascii="Times New Roman" w:hAnsi="Times New Roman" w:eastAsia="宋体"/>
          <w:bCs/>
          <w:kern w:val="0"/>
          <w:sz w:val="20"/>
          <w:szCs w:val="20"/>
          <w:lang w:val="en-US" w:eastAsia="zh-CN"/>
        </w:rPr>
      </w:pPr>
      <w:r>
        <w:rPr>
          <w:rFonts w:ascii="Times New Roman" w:hAnsi="Times New Roman"/>
          <w:b/>
          <w:sz w:val="20"/>
          <w:szCs w:val="20"/>
        </w:rPr>
        <w:t xml:space="preserve">Proposal </w:t>
      </w:r>
      <w:r>
        <w:rPr>
          <w:rFonts w:hint="eastAsia" w:ascii="Times New Roman" w:hAnsi="Times New Roman"/>
          <w:b/>
          <w:sz w:val="20"/>
          <w:szCs w:val="20"/>
        </w:rPr>
        <w:t>1</w:t>
      </w:r>
      <w:r>
        <w:rPr>
          <w:rFonts w:ascii="Times New Roman" w:hAnsi="Times New Roman"/>
          <w:b/>
          <w:sz w:val="20"/>
          <w:szCs w:val="20"/>
        </w:rPr>
        <w:t>:</w:t>
      </w:r>
      <w:r>
        <w:rPr>
          <w:rFonts w:hint="eastAsia" w:ascii="Times New Roman" w:hAnsi="Times New Roman"/>
          <w:b/>
          <w:sz w:val="20"/>
          <w:szCs w:val="20"/>
          <w:lang w:val="en-US" w:eastAsia="zh-CN"/>
        </w:rPr>
        <w:t xml:space="preserve"> Option 1 is our preference for timing error between intra-node MT TX and DU TX for case#6 </w:t>
      </w:r>
      <w:r>
        <w:rPr>
          <w:rFonts w:ascii="Times New Roman" w:hAnsi="Times New Roman"/>
          <w:b/>
          <w:kern w:val="0"/>
          <w:sz w:val="20"/>
          <w:szCs w:val="20"/>
        </w:rPr>
        <w:t>.</w:t>
      </w:r>
    </w:p>
    <w:p>
      <w:pPr>
        <w:rPr>
          <w:b/>
          <w:szCs w:val="20"/>
          <w:lang w:eastAsia="zh-CN"/>
        </w:rPr>
      </w:pPr>
      <w:r>
        <w:rPr>
          <w:rFonts w:hint="eastAsia"/>
          <w:b/>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suppressAutoHyphens/>
        <w:spacing w:after="80" w:line="260" w:lineRule="auto"/>
        <w:rPr>
          <w:rFonts w:eastAsia="宋体"/>
          <w:bCs/>
          <w:szCs w:val="20"/>
          <w:lang w:eastAsia="zh-CN"/>
        </w:rPr>
      </w:pPr>
      <w:r>
        <w:rPr>
          <w:rFonts w:eastAsia="宋体"/>
          <w:bCs/>
          <w:szCs w:val="20"/>
          <w:lang w:eastAsia="zh-CN"/>
        </w:rPr>
        <w:t>Based on the analysis, the following observation and proposal are given:</w:t>
      </w:r>
    </w:p>
    <w:p>
      <w:pPr>
        <w:pStyle w:val="29"/>
        <w:ind w:firstLine="0" w:firstLineChars="0"/>
        <w:rPr>
          <w:rFonts w:hint="default" w:ascii="Times New Roman" w:hAnsi="Times New Roman"/>
          <w:bCs/>
          <w:kern w:val="0"/>
          <w:sz w:val="20"/>
          <w:szCs w:val="20"/>
          <w:lang w:val="en-US" w:eastAsia="zh-CN"/>
        </w:rPr>
      </w:pPr>
      <w:r>
        <w:rPr>
          <w:rFonts w:hint="eastAsia" w:ascii="Times New Roman" w:hAnsi="Times New Roman"/>
          <w:b/>
          <w:sz w:val="20"/>
          <w:szCs w:val="20"/>
        </w:rPr>
        <w:t>Observation</w:t>
      </w:r>
      <w:r>
        <w:rPr>
          <w:rFonts w:hint="eastAsia" w:ascii="Times New Roman" w:hAnsi="Times New Roman"/>
          <w:b/>
          <w:sz w:val="20"/>
          <w:szCs w:val="20"/>
          <w:lang w:val="en-US" w:eastAsia="zh-CN"/>
        </w:rPr>
        <w:t xml:space="preserve"> 1</w:t>
      </w:r>
      <w:r>
        <w:rPr>
          <w:rFonts w:ascii="Times New Roman" w:hAnsi="Times New Roman"/>
          <w:b/>
          <w:sz w:val="20"/>
          <w:szCs w:val="20"/>
        </w:rPr>
        <w:t>:</w:t>
      </w:r>
      <w:r>
        <w:rPr>
          <w:rFonts w:hint="eastAsia" w:ascii="Times New Roman" w:hAnsi="Times New Roman"/>
          <w:b/>
          <w:sz w:val="20"/>
          <w:szCs w:val="20"/>
          <w:lang w:val="en-US" w:eastAsia="zh-CN"/>
        </w:rPr>
        <w:t xml:space="preserve"> In case#6 timing mode, the UL Rx timing of the parent node will not be guaranteed when the Te between parent node and its child IAB node is not defined</w:t>
      </w:r>
      <w:r>
        <w:rPr>
          <w:rFonts w:ascii="Times New Roman" w:hAnsi="Times New Roman"/>
          <w:b/>
          <w:sz w:val="20"/>
          <w:szCs w:val="20"/>
        </w:rPr>
        <w:t>.</w:t>
      </w:r>
    </w:p>
    <w:p>
      <w:pPr>
        <w:pStyle w:val="29"/>
        <w:suppressAutoHyphens/>
        <w:adjustRightInd w:val="0"/>
        <w:snapToGrid w:val="0"/>
        <w:spacing w:beforeLines="50" w:after="0" w:line="240" w:lineRule="auto"/>
        <w:ind w:firstLine="0" w:firstLineChars="0"/>
        <w:rPr>
          <w:rFonts w:hint="default" w:ascii="Times New Roman" w:hAnsi="Times New Roman"/>
          <w:bCs/>
          <w:kern w:val="0"/>
          <w:sz w:val="20"/>
          <w:szCs w:val="20"/>
          <w:lang w:val="en-US" w:eastAsia="zh-CN"/>
        </w:rPr>
      </w:pPr>
      <w:r>
        <w:rPr>
          <w:rFonts w:ascii="Times New Roman" w:hAnsi="Times New Roman"/>
          <w:b/>
          <w:sz w:val="20"/>
          <w:szCs w:val="20"/>
        </w:rPr>
        <w:t xml:space="preserve">Proposal </w:t>
      </w:r>
      <w:r>
        <w:rPr>
          <w:rFonts w:hint="eastAsia" w:ascii="Times New Roman" w:hAnsi="Times New Roman"/>
          <w:b/>
          <w:sz w:val="20"/>
          <w:szCs w:val="20"/>
        </w:rPr>
        <w:t>1</w:t>
      </w:r>
      <w:r>
        <w:rPr>
          <w:rFonts w:ascii="Times New Roman" w:hAnsi="Times New Roman"/>
          <w:b/>
          <w:sz w:val="20"/>
          <w:szCs w:val="20"/>
        </w:rPr>
        <w:t>:</w:t>
      </w:r>
      <w:r>
        <w:rPr>
          <w:rFonts w:hint="eastAsia" w:ascii="Times New Roman" w:hAnsi="Times New Roman"/>
          <w:b/>
          <w:sz w:val="20"/>
          <w:szCs w:val="20"/>
          <w:lang w:val="en-US" w:eastAsia="zh-CN"/>
        </w:rPr>
        <w:t xml:space="preserve"> Option 1 is our preference for timing error between intra-node MT TX and DU TX for case#6 </w:t>
      </w:r>
      <w:r>
        <w:rPr>
          <w:rFonts w:ascii="Times New Roman" w:hAnsi="Times New Roman"/>
          <w:b/>
          <w:kern w:val="0"/>
          <w:sz w:val="20"/>
          <w:szCs w:val="20"/>
        </w:rPr>
        <w:t>.</w:t>
      </w:r>
    </w:p>
    <w:p>
      <w:pPr>
        <w:pStyle w:val="29"/>
        <w:ind w:firstLine="0" w:firstLineChars="0"/>
        <w:rPr>
          <w:rFonts w:ascii="Times New Roman" w:hAnsi="Times New Roman"/>
          <w:bCs/>
          <w:kern w:val="0"/>
          <w:sz w:val="20"/>
          <w:szCs w:val="20"/>
        </w:rPr>
      </w:pPr>
    </w:p>
    <w:p>
      <w:pPr>
        <w:pStyle w:val="29"/>
        <w:ind w:firstLine="0" w:firstLineChars="0"/>
        <w:rPr>
          <w:rFonts w:ascii="Times New Roman" w:hAnsi="Times New Roman"/>
          <w:b/>
          <w:sz w:val="20"/>
          <w:szCs w:val="20"/>
        </w:rPr>
      </w:pPr>
    </w:p>
    <w:p>
      <w:pPr>
        <w:pStyle w:val="29"/>
        <w:ind w:firstLine="0" w:firstLineChars="0"/>
        <w:rPr>
          <w:rFonts w:ascii="Times New Roman" w:hAnsi="Times New Roman"/>
          <w:bCs/>
          <w:kern w:val="0"/>
          <w:sz w:val="20"/>
          <w:szCs w:val="20"/>
        </w:rPr>
      </w:pPr>
    </w:p>
    <w:p>
      <w:pPr>
        <w:pStyle w:val="29"/>
        <w:adjustRightInd w:val="0"/>
        <w:snapToGrid w:val="0"/>
        <w:spacing w:beforeLines="100" w:after="0" w:line="260" w:lineRule="auto"/>
        <w:ind w:firstLine="0" w:firstLineChars="0"/>
        <w:rPr>
          <w:rFonts w:ascii="Times New Roman" w:hAnsi="Times New Roman"/>
          <w:bCs/>
          <w:kern w:val="0"/>
          <w:sz w:val="20"/>
          <w:szCs w:val="20"/>
        </w:rPr>
      </w:pPr>
    </w:p>
    <w:p>
      <w:pPr>
        <w:pStyle w:val="29"/>
        <w:adjustRightInd w:val="0"/>
        <w:snapToGrid w:val="0"/>
        <w:spacing w:beforeLines="100" w:after="0" w:line="260" w:lineRule="auto"/>
        <w:ind w:firstLine="0" w:firstLineChars="0"/>
        <w:rPr>
          <w:rFonts w:ascii="Times New Roman" w:hAnsi="Times New Roman"/>
          <w:bCs/>
          <w:kern w:val="0"/>
          <w:sz w:val="20"/>
          <w:szCs w:val="20"/>
        </w:rPr>
      </w:pPr>
    </w:p>
    <w:p>
      <w:pPr>
        <w:pStyle w:val="29"/>
        <w:ind w:firstLine="0" w:firstLineChars="0"/>
        <w:rPr>
          <w:rFonts w:ascii="Times New Roman" w:hAnsi="Times New Roman"/>
          <w:bCs/>
          <w:kern w:val="0"/>
          <w:sz w:val="20"/>
          <w:szCs w:val="20"/>
        </w:rPr>
      </w:pPr>
    </w:p>
    <w:p>
      <w:pPr>
        <w:pStyle w:val="29"/>
        <w:ind w:firstLine="0" w:firstLineChars="0"/>
        <w:rPr>
          <w:rFonts w:ascii="Times New Roman" w:hAnsi="Times New Roman"/>
          <w:bCs/>
          <w:kern w:val="0"/>
          <w:sz w:val="20"/>
          <w:szCs w:val="20"/>
        </w:rPr>
      </w:pPr>
    </w:p>
    <w:p>
      <w:pPr>
        <w:rPr>
          <w:bCs/>
          <w:szCs w:val="20"/>
          <w:lang w:eastAsia="zh-CN"/>
        </w:rPr>
      </w:pPr>
      <w:r>
        <w:rPr>
          <w:bCs/>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lang w:val="en-US"/>
        </w:rPr>
      </w:pPr>
      <w:r>
        <w:rPr>
          <w:rFonts w:hint="eastAsia"/>
          <w:sz w:val="20"/>
          <w:szCs w:val="20"/>
          <w:lang w:val="en-US"/>
        </w:rPr>
        <w:t>R4-2203019</w:t>
      </w:r>
      <w:r>
        <w:rPr>
          <w:rFonts w:hint="eastAsia"/>
          <w:sz w:val="20"/>
          <w:szCs w:val="20"/>
          <w:lang w:val="en-US" w:eastAsia="zh-CN"/>
        </w:rPr>
        <w:t xml:space="preserve"> </w:t>
      </w:r>
      <w:r>
        <w:rPr>
          <w:rFonts w:hint="eastAsia"/>
          <w:sz w:val="20"/>
          <w:szCs w:val="20"/>
          <w:lang w:val="en-US"/>
        </w:rPr>
        <w:t>WF on timing enhancement for eIAB</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3">
    <w:nsid w:val="71150EB8"/>
    <w:multiLevelType w:val="multilevel"/>
    <w:tmpl w:val="71150EB8"/>
    <w:lvl w:ilvl="0" w:tentative="0">
      <w:start w:val="8"/>
      <w:numFmt w:val="bullet"/>
      <w:lvlText w:val="-"/>
      <w:lvlJc w:val="left"/>
      <w:pPr>
        <w:ind w:left="840" w:hanging="420"/>
      </w:pPr>
      <w:rPr>
        <w:rFonts w:hint="default" w:ascii="Times New Roman" w:hAnsi="Times New Roman" w:cs="Times New Roman" w:eastAsiaTheme="minorEastAsia"/>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Symbol" w:hAnsi="Symbol"/>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7D1270E2"/>
    <w:multiLevelType w:val="multilevel"/>
    <w:tmpl w:val="7D1270E2"/>
    <w:lvl w:ilvl="0" w:tentative="0">
      <w:start w:val="1"/>
      <w:numFmt w:val="bullet"/>
      <w:lvlText w:val="-"/>
      <w:lvlJc w:val="left"/>
      <w:pPr>
        <w:ind w:left="720" w:hanging="360"/>
      </w:pPr>
      <w:rPr>
        <w:rFonts w:hint="default" w:ascii="Calibri" w:hAnsi="Calibri"/>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53531E"/>
    <w:rsid w:val="01624027"/>
    <w:rsid w:val="018B3BAA"/>
    <w:rsid w:val="01957959"/>
    <w:rsid w:val="01DC1C82"/>
    <w:rsid w:val="02065A2E"/>
    <w:rsid w:val="020928F5"/>
    <w:rsid w:val="02281CFD"/>
    <w:rsid w:val="0228598B"/>
    <w:rsid w:val="02626E3D"/>
    <w:rsid w:val="02770E1A"/>
    <w:rsid w:val="0298367A"/>
    <w:rsid w:val="02D254EC"/>
    <w:rsid w:val="02F72239"/>
    <w:rsid w:val="02FE5F82"/>
    <w:rsid w:val="032D5AEE"/>
    <w:rsid w:val="03A05508"/>
    <w:rsid w:val="03AB67DC"/>
    <w:rsid w:val="03C77456"/>
    <w:rsid w:val="043D2559"/>
    <w:rsid w:val="0478015E"/>
    <w:rsid w:val="0526729B"/>
    <w:rsid w:val="05510DD1"/>
    <w:rsid w:val="062A620F"/>
    <w:rsid w:val="064B00B0"/>
    <w:rsid w:val="06654A0B"/>
    <w:rsid w:val="06823D8F"/>
    <w:rsid w:val="07622262"/>
    <w:rsid w:val="07CD3CDD"/>
    <w:rsid w:val="08C13553"/>
    <w:rsid w:val="09294F7D"/>
    <w:rsid w:val="09674661"/>
    <w:rsid w:val="097E672F"/>
    <w:rsid w:val="09825F02"/>
    <w:rsid w:val="09AB6C45"/>
    <w:rsid w:val="09E20449"/>
    <w:rsid w:val="0A2802DC"/>
    <w:rsid w:val="0A4B6F30"/>
    <w:rsid w:val="0A731B50"/>
    <w:rsid w:val="0B802D0D"/>
    <w:rsid w:val="0BC176FB"/>
    <w:rsid w:val="0BF41031"/>
    <w:rsid w:val="0C1D57F9"/>
    <w:rsid w:val="0C953742"/>
    <w:rsid w:val="0CA242EA"/>
    <w:rsid w:val="0D613BA3"/>
    <w:rsid w:val="0D744565"/>
    <w:rsid w:val="0D7F564D"/>
    <w:rsid w:val="0D835665"/>
    <w:rsid w:val="0DE052FE"/>
    <w:rsid w:val="0DFF2B1F"/>
    <w:rsid w:val="0E3330D0"/>
    <w:rsid w:val="0E5576D4"/>
    <w:rsid w:val="0ECE66B5"/>
    <w:rsid w:val="0F11785B"/>
    <w:rsid w:val="0F21557B"/>
    <w:rsid w:val="0F372967"/>
    <w:rsid w:val="0F5107D2"/>
    <w:rsid w:val="0FDA7DDA"/>
    <w:rsid w:val="0FFA1150"/>
    <w:rsid w:val="112D72C6"/>
    <w:rsid w:val="113F3856"/>
    <w:rsid w:val="11A50508"/>
    <w:rsid w:val="120639A8"/>
    <w:rsid w:val="12447798"/>
    <w:rsid w:val="125D4125"/>
    <w:rsid w:val="12AE4121"/>
    <w:rsid w:val="13583391"/>
    <w:rsid w:val="137F4008"/>
    <w:rsid w:val="13F672DD"/>
    <w:rsid w:val="140A2CA4"/>
    <w:rsid w:val="140C5848"/>
    <w:rsid w:val="141B497D"/>
    <w:rsid w:val="144E5CD4"/>
    <w:rsid w:val="14BF7340"/>
    <w:rsid w:val="14D87DF4"/>
    <w:rsid w:val="15220493"/>
    <w:rsid w:val="158F210D"/>
    <w:rsid w:val="15E12A88"/>
    <w:rsid w:val="15E95672"/>
    <w:rsid w:val="16054980"/>
    <w:rsid w:val="16271D63"/>
    <w:rsid w:val="165B2ECB"/>
    <w:rsid w:val="167A7800"/>
    <w:rsid w:val="16BD2FB9"/>
    <w:rsid w:val="16C05D40"/>
    <w:rsid w:val="16E7731D"/>
    <w:rsid w:val="179855D1"/>
    <w:rsid w:val="17A613DC"/>
    <w:rsid w:val="188A0D46"/>
    <w:rsid w:val="18EF4764"/>
    <w:rsid w:val="19607D81"/>
    <w:rsid w:val="199503FD"/>
    <w:rsid w:val="19AF5CF6"/>
    <w:rsid w:val="19F256A0"/>
    <w:rsid w:val="1A3F5603"/>
    <w:rsid w:val="1AA54D0B"/>
    <w:rsid w:val="1B3C4343"/>
    <w:rsid w:val="1B870B5B"/>
    <w:rsid w:val="1BBC09F6"/>
    <w:rsid w:val="1C3571F6"/>
    <w:rsid w:val="1C3672FA"/>
    <w:rsid w:val="1C3A751E"/>
    <w:rsid w:val="1C5D00DA"/>
    <w:rsid w:val="1C7D0C1A"/>
    <w:rsid w:val="1C7E2DD6"/>
    <w:rsid w:val="1CAD4CCB"/>
    <w:rsid w:val="1CCC40C9"/>
    <w:rsid w:val="1D186F9D"/>
    <w:rsid w:val="1D504421"/>
    <w:rsid w:val="1DA251E1"/>
    <w:rsid w:val="1DA93704"/>
    <w:rsid w:val="1E343C5D"/>
    <w:rsid w:val="1ECF1323"/>
    <w:rsid w:val="1F295D72"/>
    <w:rsid w:val="1F4325C8"/>
    <w:rsid w:val="1F595BBB"/>
    <w:rsid w:val="1F7C7957"/>
    <w:rsid w:val="1FD21E35"/>
    <w:rsid w:val="1FD96681"/>
    <w:rsid w:val="1FE10390"/>
    <w:rsid w:val="1FEE7A9C"/>
    <w:rsid w:val="200E58BD"/>
    <w:rsid w:val="205164A7"/>
    <w:rsid w:val="2090238B"/>
    <w:rsid w:val="20A434B3"/>
    <w:rsid w:val="20BA4AFB"/>
    <w:rsid w:val="20BA6502"/>
    <w:rsid w:val="20EE04E5"/>
    <w:rsid w:val="216D7544"/>
    <w:rsid w:val="21B80AA5"/>
    <w:rsid w:val="221703FC"/>
    <w:rsid w:val="225216B5"/>
    <w:rsid w:val="22B37446"/>
    <w:rsid w:val="22CB0F22"/>
    <w:rsid w:val="235408E6"/>
    <w:rsid w:val="23FD5BE3"/>
    <w:rsid w:val="24386853"/>
    <w:rsid w:val="24715F69"/>
    <w:rsid w:val="24B140D4"/>
    <w:rsid w:val="24C569C9"/>
    <w:rsid w:val="24F907DC"/>
    <w:rsid w:val="250D35C2"/>
    <w:rsid w:val="252A03F9"/>
    <w:rsid w:val="25EF43C8"/>
    <w:rsid w:val="262E08BF"/>
    <w:rsid w:val="263951B2"/>
    <w:rsid w:val="263E55AD"/>
    <w:rsid w:val="264B37D3"/>
    <w:rsid w:val="27930B1B"/>
    <w:rsid w:val="27EF2EB7"/>
    <w:rsid w:val="28140998"/>
    <w:rsid w:val="283146AB"/>
    <w:rsid w:val="288C6204"/>
    <w:rsid w:val="28A96A0F"/>
    <w:rsid w:val="28DD5033"/>
    <w:rsid w:val="28EE7A07"/>
    <w:rsid w:val="291F3AAD"/>
    <w:rsid w:val="29CD4516"/>
    <w:rsid w:val="2A1E2DE0"/>
    <w:rsid w:val="2A7049D1"/>
    <w:rsid w:val="2AB04251"/>
    <w:rsid w:val="2ABE7215"/>
    <w:rsid w:val="2AE558B3"/>
    <w:rsid w:val="2AE8229B"/>
    <w:rsid w:val="2AEC42E5"/>
    <w:rsid w:val="2B034D47"/>
    <w:rsid w:val="2B641C02"/>
    <w:rsid w:val="2B6F681F"/>
    <w:rsid w:val="2B8302EB"/>
    <w:rsid w:val="2B893BA3"/>
    <w:rsid w:val="2BC82480"/>
    <w:rsid w:val="2BEB375B"/>
    <w:rsid w:val="2C07332F"/>
    <w:rsid w:val="2C1A5D63"/>
    <w:rsid w:val="2C2907BF"/>
    <w:rsid w:val="2C80477B"/>
    <w:rsid w:val="2CA73FE3"/>
    <w:rsid w:val="2CD46AFB"/>
    <w:rsid w:val="2CE15438"/>
    <w:rsid w:val="2D812190"/>
    <w:rsid w:val="2DA94150"/>
    <w:rsid w:val="2E1176AC"/>
    <w:rsid w:val="2ECB7AE0"/>
    <w:rsid w:val="2F0E5D72"/>
    <w:rsid w:val="2F235269"/>
    <w:rsid w:val="2F322289"/>
    <w:rsid w:val="2F4B1C2D"/>
    <w:rsid w:val="2F691CE7"/>
    <w:rsid w:val="2FC15AF9"/>
    <w:rsid w:val="2FDC4E75"/>
    <w:rsid w:val="302F30EA"/>
    <w:rsid w:val="30571C73"/>
    <w:rsid w:val="30943D7F"/>
    <w:rsid w:val="309460D4"/>
    <w:rsid w:val="309C7501"/>
    <w:rsid w:val="30A375B7"/>
    <w:rsid w:val="30A819D5"/>
    <w:rsid w:val="310D7287"/>
    <w:rsid w:val="313A0372"/>
    <w:rsid w:val="316C26E3"/>
    <w:rsid w:val="31B6217A"/>
    <w:rsid w:val="32305666"/>
    <w:rsid w:val="328D4D87"/>
    <w:rsid w:val="32987EA1"/>
    <w:rsid w:val="32EC2013"/>
    <w:rsid w:val="33021368"/>
    <w:rsid w:val="33133DBA"/>
    <w:rsid w:val="33491F36"/>
    <w:rsid w:val="33883009"/>
    <w:rsid w:val="33CC2F57"/>
    <w:rsid w:val="346C2BDC"/>
    <w:rsid w:val="34E63221"/>
    <w:rsid w:val="34EA3595"/>
    <w:rsid w:val="34F31159"/>
    <w:rsid w:val="34F61BA3"/>
    <w:rsid w:val="35684E72"/>
    <w:rsid w:val="35D34EB8"/>
    <w:rsid w:val="361A0DD1"/>
    <w:rsid w:val="363A75C1"/>
    <w:rsid w:val="368E7AA5"/>
    <w:rsid w:val="36950F43"/>
    <w:rsid w:val="36F13745"/>
    <w:rsid w:val="37235D83"/>
    <w:rsid w:val="37A42BA6"/>
    <w:rsid w:val="386C1CFB"/>
    <w:rsid w:val="388C38C8"/>
    <w:rsid w:val="388E6306"/>
    <w:rsid w:val="3891144C"/>
    <w:rsid w:val="38E40513"/>
    <w:rsid w:val="393853EE"/>
    <w:rsid w:val="39474FFC"/>
    <w:rsid w:val="39A12E64"/>
    <w:rsid w:val="39E030FB"/>
    <w:rsid w:val="39E551C2"/>
    <w:rsid w:val="3A280D85"/>
    <w:rsid w:val="3A985F9F"/>
    <w:rsid w:val="3ABE7AAF"/>
    <w:rsid w:val="3ACA79CB"/>
    <w:rsid w:val="3ACD696C"/>
    <w:rsid w:val="3B1D04C9"/>
    <w:rsid w:val="3B564493"/>
    <w:rsid w:val="3B68666D"/>
    <w:rsid w:val="3B924465"/>
    <w:rsid w:val="3BA94452"/>
    <w:rsid w:val="3C031B6A"/>
    <w:rsid w:val="3C8B2EA4"/>
    <w:rsid w:val="3CA02F85"/>
    <w:rsid w:val="3CAE115E"/>
    <w:rsid w:val="3CB6404C"/>
    <w:rsid w:val="3CC85F33"/>
    <w:rsid w:val="3D6F2596"/>
    <w:rsid w:val="3DC16634"/>
    <w:rsid w:val="3E1A5B77"/>
    <w:rsid w:val="3E3D115C"/>
    <w:rsid w:val="3E816ACA"/>
    <w:rsid w:val="3EBA3F51"/>
    <w:rsid w:val="3ED90D52"/>
    <w:rsid w:val="3EFB0DA2"/>
    <w:rsid w:val="3F4371E9"/>
    <w:rsid w:val="3F5B25E2"/>
    <w:rsid w:val="3FBE5D52"/>
    <w:rsid w:val="3FEB354A"/>
    <w:rsid w:val="40273EB3"/>
    <w:rsid w:val="403917EB"/>
    <w:rsid w:val="404F7A6B"/>
    <w:rsid w:val="40705D5D"/>
    <w:rsid w:val="40C765F3"/>
    <w:rsid w:val="40E6301D"/>
    <w:rsid w:val="41071BAC"/>
    <w:rsid w:val="41256FB7"/>
    <w:rsid w:val="4154071D"/>
    <w:rsid w:val="42AE14DC"/>
    <w:rsid w:val="42C843A0"/>
    <w:rsid w:val="42F20CDD"/>
    <w:rsid w:val="434941B7"/>
    <w:rsid w:val="43776349"/>
    <w:rsid w:val="43A46A86"/>
    <w:rsid w:val="43EE5166"/>
    <w:rsid w:val="43F57DBA"/>
    <w:rsid w:val="44AC3C12"/>
    <w:rsid w:val="44B2766E"/>
    <w:rsid w:val="44C82F04"/>
    <w:rsid w:val="453D01E5"/>
    <w:rsid w:val="45834801"/>
    <w:rsid w:val="458F4D24"/>
    <w:rsid w:val="459C5BD8"/>
    <w:rsid w:val="45A36544"/>
    <w:rsid w:val="45B01F58"/>
    <w:rsid w:val="45E86B72"/>
    <w:rsid w:val="45ED56E7"/>
    <w:rsid w:val="45F60A50"/>
    <w:rsid w:val="465B1E86"/>
    <w:rsid w:val="46C6208F"/>
    <w:rsid w:val="473010D7"/>
    <w:rsid w:val="482C6CD1"/>
    <w:rsid w:val="4853345A"/>
    <w:rsid w:val="48845C84"/>
    <w:rsid w:val="489C44D3"/>
    <w:rsid w:val="48F82FC3"/>
    <w:rsid w:val="490D3059"/>
    <w:rsid w:val="49500FEB"/>
    <w:rsid w:val="4982678C"/>
    <w:rsid w:val="49F32E1B"/>
    <w:rsid w:val="49FF1C1E"/>
    <w:rsid w:val="4A0B7057"/>
    <w:rsid w:val="4A280667"/>
    <w:rsid w:val="4A495F41"/>
    <w:rsid w:val="4A511B6E"/>
    <w:rsid w:val="4A7C4548"/>
    <w:rsid w:val="4B5B5B93"/>
    <w:rsid w:val="4B901389"/>
    <w:rsid w:val="4BFE2AE1"/>
    <w:rsid w:val="4C2C30BE"/>
    <w:rsid w:val="4C3A2A9D"/>
    <w:rsid w:val="4C5D2EB7"/>
    <w:rsid w:val="4C8D7B0E"/>
    <w:rsid w:val="4CBF03D6"/>
    <w:rsid w:val="4D014AEF"/>
    <w:rsid w:val="4D105B68"/>
    <w:rsid w:val="4D1E3273"/>
    <w:rsid w:val="4D513299"/>
    <w:rsid w:val="4D9D5F78"/>
    <w:rsid w:val="4DA22392"/>
    <w:rsid w:val="4DBE5704"/>
    <w:rsid w:val="4DF96CBC"/>
    <w:rsid w:val="4E4C233E"/>
    <w:rsid w:val="4E6467C3"/>
    <w:rsid w:val="4E9A7FF9"/>
    <w:rsid w:val="4EDA7726"/>
    <w:rsid w:val="4EDF702E"/>
    <w:rsid w:val="4EF148C1"/>
    <w:rsid w:val="4F047884"/>
    <w:rsid w:val="4F186AC1"/>
    <w:rsid w:val="4F813AF7"/>
    <w:rsid w:val="4FBD6EC5"/>
    <w:rsid w:val="4FBF1AB2"/>
    <w:rsid w:val="50150A2D"/>
    <w:rsid w:val="504E5AC6"/>
    <w:rsid w:val="505076EF"/>
    <w:rsid w:val="505F3BD5"/>
    <w:rsid w:val="507820B7"/>
    <w:rsid w:val="508A0B34"/>
    <w:rsid w:val="509A0302"/>
    <w:rsid w:val="50E042AF"/>
    <w:rsid w:val="513C5648"/>
    <w:rsid w:val="51736098"/>
    <w:rsid w:val="51B14BED"/>
    <w:rsid w:val="51EE252C"/>
    <w:rsid w:val="51FA3D86"/>
    <w:rsid w:val="52022698"/>
    <w:rsid w:val="52064582"/>
    <w:rsid w:val="526965AA"/>
    <w:rsid w:val="531E2281"/>
    <w:rsid w:val="54175BE1"/>
    <w:rsid w:val="5445166E"/>
    <w:rsid w:val="54632332"/>
    <w:rsid w:val="547236DF"/>
    <w:rsid w:val="54944CE7"/>
    <w:rsid w:val="55436523"/>
    <w:rsid w:val="55CA20E9"/>
    <w:rsid w:val="55ED23C7"/>
    <w:rsid w:val="560C0036"/>
    <w:rsid w:val="563C5184"/>
    <w:rsid w:val="565631F5"/>
    <w:rsid w:val="56C44CD3"/>
    <w:rsid w:val="581B09AF"/>
    <w:rsid w:val="582E227B"/>
    <w:rsid w:val="583C79A9"/>
    <w:rsid w:val="58983966"/>
    <w:rsid w:val="589E3B99"/>
    <w:rsid w:val="589F3533"/>
    <w:rsid w:val="58FF6291"/>
    <w:rsid w:val="593261D2"/>
    <w:rsid w:val="59423730"/>
    <w:rsid w:val="595A6E9E"/>
    <w:rsid w:val="5A8F1C82"/>
    <w:rsid w:val="5AA04D8D"/>
    <w:rsid w:val="5AFF5DE6"/>
    <w:rsid w:val="5B4026E8"/>
    <w:rsid w:val="5B482E24"/>
    <w:rsid w:val="5C0025C0"/>
    <w:rsid w:val="5C9A4DB7"/>
    <w:rsid w:val="5D1A39EE"/>
    <w:rsid w:val="5D5C7688"/>
    <w:rsid w:val="5D615C0F"/>
    <w:rsid w:val="5D844DB8"/>
    <w:rsid w:val="5DEF6B62"/>
    <w:rsid w:val="5E224225"/>
    <w:rsid w:val="5E2732CD"/>
    <w:rsid w:val="5E336F39"/>
    <w:rsid w:val="5E7E4092"/>
    <w:rsid w:val="5F5F081B"/>
    <w:rsid w:val="5FF20BF7"/>
    <w:rsid w:val="60205F90"/>
    <w:rsid w:val="608E2F6C"/>
    <w:rsid w:val="60EC3C37"/>
    <w:rsid w:val="617A5318"/>
    <w:rsid w:val="61A058F7"/>
    <w:rsid w:val="62082A4E"/>
    <w:rsid w:val="623C28E2"/>
    <w:rsid w:val="62CA193B"/>
    <w:rsid w:val="62D53BF4"/>
    <w:rsid w:val="631E0963"/>
    <w:rsid w:val="63483DC6"/>
    <w:rsid w:val="63610183"/>
    <w:rsid w:val="637947A5"/>
    <w:rsid w:val="63D0005D"/>
    <w:rsid w:val="64B7605C"/>
    <w:rsid w:val="652564C3"/>
    <w:rsid w:val="652B096E"/>
    <w:rsid w:val="65530E49"/>
    <w:rsid w:val="658B678B"/>
    <w:rsid w:val="65E73B66"/>
    <w:rsid w:val="66131984"/>
    <w:rsid w:val="66187135"/>
    <w:rsid w:val="66E16576"/>
    <w:rsid w:val="66E33C2D"/>
    <w:rsid w:val="67427945"/>
    <w:rsid w:val="678164D2"/>
    <w:rsid w:val="67D079BF"/>
    <w:rsid w:val="67E04310"/>
    <w:rsid w:val="68121D83"/>
    <w:rsid w:val="68233C28"/>
    <w:rsid w:val="6906197A"/>
    <w:rsid w:val="690C637F"/>
    <w:rsid w:val="692A17F3"/>
    <w:rsid w:val="69C27972"/>
    <w:rsid w:val="6A2E4954"/>
    <w:rsid w:val="6A6E396D"/>
    <w:rsid w:val="6AC9421D"/>
    <w:rsid w:val="6AD94F47"/>
    <w:rsid w:val="6C4C2667"/>
    <w:rsid w:val="6CD40BE1"/>
    <w:rsid w:val="6CDA49A3"/>
    <w:rsid w:val="6CF36133"/>
    <w:rsid w:val="6D27071C"/>
    <w:rsid w:val="6D2C0194"/>
    <w:rsid w:val="6DD1076A"/>
    <w:rsid w:val="6DDE3DAF"/>
    <w:rsid w:val="6E1735DC"/>
    <w:rsid w:val="6E1F4ECD"/>
    <w:rsid w:val="6E2211D6"/>
    <w:rsid w:val="6EBD64D7"/>
    <w:rsid w:val="6F7A0A72"/>
    <w:rsid w:val="6FBA4BA1"/>
    <w:rsid w:val="70E13200"/>
    <w:rsid w:val="714420CD"/>
    <w:rsid w:val="715F4C2D"/>
    <w:rsid w:val="71742846"/>
    <w:rsid w:val="72024D75"/>
    <w:rsid w:val="724530CF"/>
    <w:rsid w:val="72CB7F46"/>
    <w:rsid w:val="73121CB7"/>
    <w:rsid w:val="73134E8E"/>
    <w:rsid w:val="745A4881"/>
    <w:rsid w:val="745C121D"/>
    <w:rsid w:val="755C4C37"/>
    <w:rsid w:val="761A2E8D"/>
    <w:rsid w:val="768D7CD7"/>
    <w:rsid w:val="76A17FB6"/>
    <w:rsid w:val="774D1291"/>
    <w:rsid w:val="776C25E5"/>
    <w:rsid w:val="776C3E9D"/>
    <w:rsid w:val="77B7237F"/>
    <w:rsid w:val="77FD2C5E"/>
    <w:rsid w:val="78271104"/>
    <w:rsid w:val="784B7472"/>
    <w:rsid w:val="78861A8D"/>
    <w:rsid w:val="78ED42D2"/>
    <w:rsid w:val="78F82ED4"/>
    <w:rsid w:val="7925703F"/>
    <w:rsid w:val="7962750F"/>
    <w:rsid w:val="796B0021"/>
    <w:rsid w:val="79701A60"/>
    <w:rsid w:val="797218E2"/>
    <w:rsid w:val="7A4205D3"/>
    <w:rsid w:val="7AB05BBC"/>
    <w:rsid w:val="7AB44E97"/>
    <w:rsid w:val="7AB94AC3"/>
    <w:rsid w:val="7AE36910"/>
    <w:rsid w:val="7B940404"/>
    <w:rsid w:val="7BF8597E"/>
    <w:rsid w:val="7C12395E"/>
    <w:rsid w:val="7C14711B"/>
    <w:rsid w:val="7C312516"/>
    <w:rsid w:val="7C45431D"/>
    <w:rsid w:val="7C4A144B"/>
    <w:rsid w:val="7C5E2D26"/>
    <w:rsid w:val="7C6B6B6B"/>
    <w:rsid w:val="7C963B24"/>
    <w:rsid w:val="7D4C1C46"/>
    <w:rsid w:val="7DB44FBE"/>
    <w:rsid w:val="7DC64605"/>
    <w:rsid w:val="7DDD0501"/>
    <w:rsid w:val="7E2653BA"/>
    <w:rsid w:val="7E2B63E7"/>
    <w:rsid w:val="7E8B79FF"/>
    <w:rsid w:val="7E935AFB"/>
    <w:rsid w:val="7E9C3271"/>
    <w:rsid w:val="7EC65AAB"/>
    <w:rsid w:val="7EE64951"/>
    <w:rsid w:val="7F4610EC"/>
    <w:rsid w:val="7F50759A"/>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660</Words>
  <Characters>3762</Characters>
  <Lines>31</Lines>
  <Paragraphs>8</Paragraphs>
  <TotalTime>4</TotalTime>
  <ScaleCrop>false</ScaleCrop>
  <LinksUpToDate>false</LinksUpToDate>
  <CharactersWithSpaces>4414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2022-02-14T07:28:23Z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